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17" w:rsidRPr="00D15717" w:rsidRDefault="00D15717" w:rsidP="00D15717">
      <w:pPr>
        <w:pStyle w:val="Heading2"/>
        <w:jc w:val="center"/>
        <w:rPr>
          <w:rStyle w:val="Emphasis"/>
          <w:b/>
          <w:sz w:val="30"/>
          <w:szCs w:val="30"/>
        </w:rPr>
      </w:pPr>
      <w:r w:rsidRPr="00D15717">
        <w:rPr>
          <w:noProof/>
          <w:sz w:val="30"/>
          <w:szCs w:val="3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-140335</wp:posOffset>
            </wp:positionV>
            <wp:extent cx="1200150" cy="783590"/>
            <wp:effectExtent l="0" t="0" r="0" b="0"/>
            <wp:wrapNone/>
            <wp:docPr id="3" name="Picture 3" descr="SMACNA with TSMCA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CNA with TSMCA let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contrast="24000"/>
                    </a:blip>
                    <a:srcRect l="25925" t="7699" r="56106" b="83339"/>
                    <a:stretch/>
                  </pic:blipFill>
                  <pic:spPr bwMode="auto">
                    <a:xfrm>
                      <a:off x="0" y="0"/>
                      <a:ext cx="12001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15717">
        <w:rPr>
          <w:noProof/>
          <w:sz w:val="30"/>
          <w:szCs w:val="3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-169545</wp:posOffset>
            </wp:positionV>
            <wp:extent cx="697222" cy="866775"/>
            <wp:effectExtent l="0" t="0" r="8255" b="0"/>
            <wp:wrapNone/>
            <wp:docPr id="1" name="Picture 1" descr="Toronto 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onto Logo 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717">
        <w:rPr>
          <w:rStyle w:val="Emphasis"/>
          <w:b/>
          <w:sz w:val="30"/>
          <w:szCs w:val="30"/>
        </w:rPr>
        <w:t>ASHRAE / SMACNA TORONTO</w:t>
      </w:r>
    </w:p>
    <w:p w:rsidR="00D15717" w:rsidRPr="00D15717" w:rsidRDefault="00D15717" w:rsidP="00D15717">
      <w:pPr>
        <w:pStyle w:val="Heading2"/>
        <w:jc w:val="center"/>
        <w:rPr>
          <w:rStyle w:val="Emphasis"/>
          <w:b/>
          <w:sz w:val="30"/>
          <w:szCs w:val="30"/>
        </w:rPr>
      </w:pPr>
      <w:r w:rsidRPr="00D15717">
        <w:rPr>
          <w:rStyle w:val="Emphasis"/>
          <w:b/>
          <w:sz w:val="30"/>
          <w:szCs w:val="30"/>
        </w:rPr>
        <w:t>EXPOSITION &amp; SEMINAR</w:t>
      </w:r>
    </w:p>
    <w:p w:rsidR="003D2BA6" w:rsidRDefault="003D2BA6" w:rsidP="007C4E64">
      <w:pPr>
        <w:pStyle w:val="NoSpacing"/>
        <w:rPr>
          <w:rStyle w:val="Emphasis"/>
          <w:i w:val="0"/>
          <w:iCs w:val="0"/>
          <w:sz w:val="30"/>
          <w:szCs w:val="30"/>
        </w:rPr>
      </w:pPr>
    </w:p>
    <w:p w:rsidR="00D15717" w:rsidRDefault="00D15717" w:rsidP="007C4E64">
      <w:pPr>
        <w:pStyle w:val="NoSpacing"/>
        <w:rPr>
          <w:sz w:val="28"/>
          <w:szCs w:val="28"/>
        </w:rPr>
      </w:pPr>
    </w:p>
    <w:p w:rsidR="00D9241F" w:rsidRDefault="00E5061A" w:rsidP="00C51977">
      <w:pPr>
        <w:pStyle w:val="NoSpacing"/>
        <w:jc w:val="center"/>
        <w:rPr>
          <w:color w:val="FF0000"/>
          <w:sz w:val="28"/>
          <w:szCs w:val="28"/>
        </w:rPr>
      </w:pPr>
      <w:r w:rsidRPr="00C51977">
        <w:rPr>
          <w:color w:val="FF0000"/>
          <w:sz w:val="28"/>
          <w:szCs w:val="28"/>
        </w:rPr>
        <w:t>Two industry leaders, t</w:t>
      </w:r>
      <w:r w:rsidR="00D9241F" w:rsidRPr="00C51977">
        <w:rPr>
          <w:color w:val="FF0000"/>
          <w:sz w:val="28"/>
          <w:szCs w:val="28"/>
        </w:rPr>
        <w:t>he Toronto Chapters of ASHRAE and SMACNA</w:t>
      </w:r>
      <w:r w:rsidRPr="00C51977">
        <w:rPr>
          <w:color w:val="FF0000"/>
          <w:sz w:val="28"/>
          <w:szCs w:val="28"/>
        </w:rPr>
        <w:t xml:space="preserve"> have partnered to </w:t>
      </w:r>
      <w:r w:rsidR="00776AE8" w:rsidRPr="00C51977">
        <w:rPr>
          <w:color w:val="FF0000"/>
          <w:sz w:val="28"/>
          <w:szCs w:val="28"/>
        </w:rPr>
        <w:t>sponsor</w:t>
      </w:r>
      <w:r w:rsidRPr="00C51977">
        <w:rPr>
          <w:color w:val="FF0000"/>
          <w:sz w:val="28"/>
          <w:szCs w:val="28"/>
        </w:rPr>
        <w:t xml:space="preserve"> an </w:t>
      </w:r>
      <w:r w:rsidR="00776AE8" w:rsidRPr="00C51977">
        <w:rPr>
          <w:color w:val="FF0000"/>
          <w:sz w:val="28"/>
          <w:szCs w:val="28"/>
        </w:rPr>
        <w:t xml:space="preserve">industry </w:t>
      </w:r>
      <w:r w:rsidRPr="00C51977">
        <w:rPr>
          <w:color w:val="FF0000"/>
          <w:sz w:val="28"/>
          <w:szCs w:val="28"/>
        </w:rPr>
        <w:t>exposition and seminar.</w:t>
      </w:r>
    </w:p>
    <w:p w:rsidR="002A2EE9" w:rsidRDefault="002A2EE9" w:rsidP="00C51977">
      <w:pPr>
        <w:pStyle w:val="NoSpacing"/>
        <w:jc w:val="center"/>
        <w:rPr>
          <w:color w:val="FF0000"/>
          <w:sz w:val="28"/>
          <w:szCs w:val="28"/>
        </w:rPr>
      </w:pPr>
    </w:p>
    <w:p w:rsidR="002A2EE9" w:rsidRDefault="002A2EE9" w:rsidP="00702494">
      <w:pPr>
        <w:pStyle w:val="NoSpacing"/>
        <w:jc w:val="both"/>
      </w:pPr>
      <w:r w:rsidRPr="002A2EE9">
        <w:t xml:space="preserve">We are </w:t>
      </w:r>
      <w:r w:rsidR="00B53BDA">
        <w:t xml:space="preserve">contacting you offering </w:t>
      </w:r>
      <w:r>
        <w:t>the opportunity to display a sampling of your product lines at the upcoming ASHRAE / SMACNA Toronto Exposition &amp; Seminar.</w:t>
      </w:r>
    </w:p>
    <w:p w:rsidR="002A2EE9" w:rsidRDefault="002A2EE9" w:rsidP="00702494">
      <w:pPr>
        <w:pStyle w:val="NoSpacing"/>
        <w:jc w:val="both"/>
      </w:pPr>
    </w:p>
    <w:p w:rsidR="002A2EE9" w:rsidRPr="002A2EE9" w:rsidRDefault="002A2EE9" w:rsidP="00702494">
      <w:pPr>
        <w:pStyle w:val="NoSpacing"/>
        <w:jc w:val="both"/>
      </w:pPr>
      <w:r>
        <w:t>This is also an excellent opportunity for contractors to get their name in front of the engineering commu</w:t>
      </w:r>
      <w:r w:rsidR="00B53BDA">
        <w:t>nity by taking a table to display</w:t>
      </w:r>
      <w:r>
        <w:t xml:space="preserve"> literature promoting their firm and its capabilities.</w:t>
      </w:r>
    </w:p>
    <w:p w:rsidR="00D9241F" w:rsidRDefault="00D9241F" w:rsidP="00702494">
      <w:pPr>
        <w:pStyle w:val="NoSpacing"/>
        <w:jc w:val="both"/>
        <w:rPr>
          <w:sz w:val="28"/>
          <w:szCs w:val="28"/>
        </w:rPr>
      </w:pPr>
    </w:p>
    <w:p w:rsidR="00776AE8" w:rsidRDefault="002A2EE9" w:rsidP="00702494">
      <w:pPr>
        <w:pStyle w:val="NoSpacing"/>
        <w:jc w:val="both"/>
      </w:pPr>
      <w:r>
        <w:t>The exposition is scheduled for Monday, November 2, 2015 at the Sheraton Parkway North Hotel situated</w:t>
      </w:r>
      <w:r w:rsidR="00B53BDA">
        <w:t xml:space="preserve"> a Hwy 7 and Leslie street. Expo</w:t>
      </w:r>
      <w:r>
        <w:t xml:space="preserve"> times will be 4:00 pm – 6:00 pm </w:t>
      </w:r>
      <w:r w:rsidR="00702494">
        <w:t>with the opportunity to commence set-up afte</w:t>
      </w:r>
      <w:r w:rsidR="00B53BDA">
        <w:t>r 1:00 pm on the day of the expo</w:t>
      </w:r>
      <w:r w:rsidR="00702494">
        <w:t>.</w:t>
      </w:r>
    </w:p>
    <w:p w:rsidR="00702494" w:rsidRDefault="00702494" w:rsidP="00702494">
      <w:pPr>
        <w:pStyle w:val="NoSpacing"/>
        <w:jc w:val="both"/>
      </w:pPr>
    </w:p>
    <w:p w:rsidR="00702494" w:rsidRDefault="00B53BDA" w:rsidP="00702494">
      <w:pPr>
        <w:pStyle w:val="NoSpacing"/>
        <w:jc w:val="both"/>
      </w:pPr>
      <w:r>
        <w:t>The table top expo</w:t>
      </w:r>
      <w:r w:rsidR="00702494">
        <w:t xml:space="preserve"> will be held in the hotel’s Richmond Room and will be complimented with three food stations and a cash bar.</w:t>
      </w:r>
    </w:p>
    <w:p w:rsidR="00702494" w:rsidRDefault="00702494" w:rsidP="00702494">
      <w:pPr>
        <w:pStyle w:val="NoSpacing"/>
        <w:jc w:val="both"/>
      </w:pPr>
    </w:p>
    <w:p w:rsidR="00702494" w:rsidRDefault="00E20320" w:rsidP="00702494">
      <w:pPr>
        <w:pStyle w:val="NoSpacing"/>
        <w:jc w:val="both"/>
      </w:pPr>
      <w:r>
        <w:t xml:space="preserve">Also in place will be an </w:t>
      </w:r>
      <w:r w:rsidRPr="00E20320">
        <w:rPr>
          <w:b/>
          <w:i/>
          <w:color w:val="FF0000"/>
        </w:rPr>
        <w:t xml:space="preserve">expo </w:t>
      </w:r>
      <w:r w:rsidR="00702494" w:rsidRPr="00E20320">
        <w:rPr>
          <w:b/>
          <w:i/>
          <w:color w:val="FF0000"/>
        </w:rPr>
        <w:t>passport</w:t>
      </w:r>
      <w:r w:rsidR="00702494" w:rsidRPr="00E20320">
        <w:rPr>
          <w:b/>
        </w:rPr>
        <w:t xml:space="preserve"> </w:t>
      </w:r>
      <w:r w:rsidR="00702494">
        <w:t xml:space="preserve">which will display each booth holders name with an area for stamping. These passports will be will be submitted to the </w:t>
      </w:r>
      <w:r>
        <w:t>show executive and all passports which display one hundred percent booth visitation will be eligible for a prize draw.</w:t>
      </w:r>
    </w:p>
    <w:p w:rsidR="00E20320" w:rsidRDefault="00E20320" w:rsidP="00702494">
      <w:pPr>
        <w:pStyle w:val="NoSpacing"/>
        <w:jc w:val="both"/>
      </w:pPr>
    </w:p>
    <w:p w:rsidR="00C51977" w:rsidRDefault="00E20320" w:rsidP="00E20320">
      <w:pPr>
        <w:pStyle w:val="NoSpacing"/>
        <w:jc w:val="both"/>
      </w:pPr>
      <w:r>
        <w:t>Following the expo there will be two short industry related seminars in an adjacent room.</w:t>
      </w:r>
    </w:p>
    <w:p w:rsidR="00E20320" w:rsidRDefault="00E20320" w:rsidP="00E20320">
      <w:pPr>
        <w:pStyle w:val="NoSpacing"/>
        <w:jc w:val="both"/>
      </w:pPr>
    </w:p>
    <w:p w:rsidR="00E20320" w:rsidRPr="00BC231E" w:rsidRDefault="00E20320" w:rsidP="00E20320">
      <w:pPr>
        <w:pStyle w:val="NoSpacing"/>
        <w:jc w:val="both"/>
        <w:rPr>
          <w:b/>
        </w:rPr>
      </w:pPr>
      <w:r w:rsidRPr="00BC231E">
        <w:rPr>
          <w:b/>
        </w:rPr>
        <w:t>EXPO</w:t>
      </w:r>
      <w:r w:rsidRPr="00BC231E">
        <w:rPr>
          <w:b/>
        </w:rPr>
        <w:tab/>
        <w:t>Table Rental:</w:t>
      </w:r>
      <w:r w:rsidRPr="00BC231E">
        <w:rPr>
          <w:b/>
        </w:rPr>
        <w:tab/>
      </w:r>
      <w:r w:rsidRPr="00BC231E">
        <w:rPr>
          <w:b/>
        </w:rPr>
        <w:tab/>
        <w:t>ASHRAE or SMACNA</w:t>
      </w:r>
      <w:r w:rsidR="00154DD8" w:rsidRPr="00BC231E">
        <w:rPr>
          <w:b/>
        </w:rPr>
        <w:t>/TSM</w:t>
      </w:r>
      <w:r w:rsidRPr="00BC231E">
        <w:rPr>
          <w:b/>
        </w:rPr>
        <w:t xml:space="preserve"> </w:t>
      </w:r>
      <w:r w:rsidRPr="00BC231E">
        <w:rPr>
          <w:b/>
        </w:rPr>
        <w:tab/>
        <w:t>Members</w:t>
      </w:r>
      <w:r w:rsidR="00154DD8" w:rsidRPr="00BC231E">
        <w:rPr>
          <w:b/>
        </w:rPr>
        <w:tab/>
      </w:r>
      <w:r w:rsidR="00154DD8" w:rsidRPr="00BC231E">
        <w:rPr>
          <w:b/>
        </w:rPr>
        <w:tab/>
        <w:t>$300</w:t>
      </w:r>
    </w:p>
    <w:p w:rsidR="00154DD8" w:rsidRPr="00BC231E" w:rsidRDefault="00154DD8" w:rsidP="00E20320">
      <w:pPr>
        <w:pStyle w:val="NoSpacing"/>
        <w:jc w:val="both"/>
        <w:rPr>
          <w:b/>
        </w:rPr>
      </w:pPr>
      <w:r w:rsidRPr="00BC231E">
        <w:rPr>
          <w:b/>
        </w:rPr>
        <w:tab/>
      </w:r>
      <w:r w:rsidRPr="00BC231E">
        <w:rPr>
          <w:b/>
        </w:rPr>
        <w:tab/>
      </w:r>
      <w:r w:rsidRPr="00BC231E">
        <w:rPr>
          <w:b/>
        </w:rPr>
        <w:tab/>
      </w:r>
      <w:r w:rsidRPr="00BC231E">
        <w:rPr>
          <w:b/>
        </w:rPr>
        <w:tab/>
      </w:r>
      <w:r w:rsidRPr="00BC231E">
        <w:rPr>
          <w:b/>
        </w:rPr>
        <w:tab/>
      </w:r>
      <w:r w:rsidRPr="00BC231E">
        <w:rPr>
          <w:b/>
        </w:rPr>
        <w:tab/>
      </w:r>
      <w:r w:rsidRPr="00BC231E">
        <w:rPr>
          <w:b/>
        </w:rPr>
        <w:tab/>
      </w:r>
      <w:r w:rsidRPr="00BC231E">
        <w:rPr>
          <w:b/>
        </w:rPr>
        <w:tab/>
      </w:r>
      <w:r w:rsidRPr="00BC231E">
        <w:rPr>
          <w:b/>
        </w:rPr>
        <w:tab/>
      </w:r>
      <w:r w:rsidR="00BC231E">
        <w:rPr>
          <w:b/>
        </w:rPr>
        <w:tab/>
      </w:r>
      <w:r w:rsidRPr="00BC231E">
        <w:rPr>
          <w:b/>
        </w:rPr>
        <w:t>Non Members</w:t>
      </w:r>
      <w:r w:rsidRPr="00BC231E">
        <w:rPr>
          <w:b/>
        </w:rPr>
        <w:tab/>
        <w:t>$400</w:t>
      </w:r>
    </w:p>
    <w:p w:rsidR="00E20320" w:rsidRDefault="00E20320" w:rsidP="00E20320">
      <w:pPr>
        <w:pStyle w:val="NoSpacing"/>
        <w:jc w:val="both"/>
      </w:pPr>
    </w:p>
    <w:p w:rsidR="00154DD8" w:rsidRDefault="00154DD8" w:rsidP="00710C3F">
      <w:pPr>
        <w:pStyle w:val="NoSpacing"/>
        <w:jc w:val="center"/>
      </w:pPr>
      <w:r>
        <w:t>All display table</w:t>
      </w:r>
      <w:r w:rsidR="00E20320">
        <w:t xml:space="preserve"> registrations will be handled through </w:t>
      </w:r>
      <w:r>
        <w:t xml:space="preserve">the </w:t>
      </w:r>
      <w:r w:rsidR="00E20320">
        <w:t>ASHRAE Toronto Chapter</w:t>
      </w:r>
      <w:r>
        <w:t xml:space="preserve"> at </w:t>
      </w:r>
      <w:r w:rsidR="00710C3F">
        <w:t xml:space="preserve">        </w:t>
      </w:r>
      <w:hyperlink r:id="rId8" w:history="1">
        <w:r w:rsidR="00710C3F" w:rsidRPr="00D74D87">
          <w:rPr>
            <w:rStyle w:val="Hyperlink"/>
          </w:rPr>
          <w:t>http://torontoashrae.com/event-2041138</w:t>
        </w:r>
      </w:hyperlink>
    </w:p>
    <w:p w:rsidR="00BC231E" w:rsidRDefault="00BC231E" w:rsidP="00E20320">
      <w:pPr>
        <w:pStyle w:val="NoSpacing"/>
        <w:jc w:val="both"/>
      </w:pPr>
    </w:p>
    <w:p w:rsidR="00154DD8" w:rsidRDefault="00154DD8" w:rsidP="00E20320">
      <w:pPr>
        <w:pStyle w:val="NoSpacing"/>
        <w:jc w:val="both"/>
        <w:rPr>
          <w:b/>
          <w:color w:val="FF0000"/>
        </w:rPr>
      </w:pPr>
      <w:r w:rsidRPr="00B53BDA">
        <w:rPr>
          <w:b/>
          <w:color w:val="FF0000"/>
        </w:rPr>
        <w:t>The number of expo tables are limited so conta</w:t>
      </w:r>
      <w:r w:rsidR="00326FC7">
        <w:rPr>
          <w:b/>
          <w:color w:val="FF0000"/>
        </w:rPr>
        <w:t>ct ASHRAE now to ensure you do</w:t>
      </w:r>
      <w:bookmarkStart w:id="0" w:name="_GoBack"/>
      <w:bookmarkEnd w:id="0"/>
      <w:r w:rsidRPr="00B53BDA">
        <w:rPr>
          <w:b/>
          <w:color w:val="FF0000"/>
        </w:rPr>
        <w:t xml:space="preserve"> not miss this inexpensive oppor</w:t>
      </w:r>
      <w:r w:rsidR="00DD72F0" w:rsidRPr="00B53BDA">
        <w:rPr>
          <w:b/>
          <w:color w:val="FF0000"/>
        </w:rPr>
        <w:t>tunity to have you products and</w:t>
      </w:r>
      <w:r w:rsidRPr="00B53BDA">
        <w:rPr>
          <w:b/>
          <w:color w:val="FF0000"/>
        </w:rPr>
        <w:t xml:space="preserve"> firms directly in front of the engineering community associated with the heating, refrigeration</w:t>
      </w:r>
      <w:r w:rsidR="00DD72F0" w:rsidRPr="00B53BDA">
        <w:rPr>
          <w:b/>
          <w:color w:val="FF0000"/>
        </w:rPr>
        <w:t xml:space="preserve"> and air conditioning</w:t>
      </w:r>
      <w:r w:rsidRPr="00B53BDA">
        <w:rPr>
          <w:b/>
          <w:color w:val="FF0000"/>
        </w:rPr>
        <w:t xml:space="preserve"> industry as well are the</w:t>
      </w:r>
      <w:r w:rsidR="00DD72F0" w:rsidRPr="00B53BDA">
        <w:rPr>
          <w:b/>
          <w:color w:val="FF0000"/>
        </w:rPr>
        <w:t xml:space="preserve"> contractors associated with this</w:t>
      </w:r>
      <w:r w:rsidRPr="00B53BDA">
        <w:rPr>
          <w:b/>
          <w:color w:val="FF0000"/>
        </w:rPr>
        <w:t xml:space="preserve"> industry.</w:t>
      </w:r>
    </w:p>
    <w:p w:rsidR="00B53BDA" w:rsidRDefault="00B53BDA" w:rsidP="00E20320">
      <w:pPr>
        <w:pStyle w:val="NoSpacing"/>
        <w:jc w:val="both"/>
        <w:rPr>
          <w:b/>
          <w:color w:val="FF0000"/>
        </w:rPr>
      </w:pPr>
    </w:p>
    <w:p w:rsidR="00B53BDA" w:rsidRDefault="00BC231E" w:rsidP="00E20320">
      <w:pPr>
        <w:pStyle w:val="NoSpacing"/>
        <w:jc w:val="both"/>
        <w:rPr>
          <w:b/>
          <w:color w:val="FF0000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466376" cy="18151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[1]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322" t="14906" b="5908"/>
                    <a:stretch/>
                  </pic:blipFill>
                  <pic:spPr bwMode="auto">
                    <a:xfrm>
                      <a:off x="0" y="0"/>
                      <a:ext cx="2466376" cy="1815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C231E" w:rsidRDefault="00BC231E" w:rsidP="00E20320">
      <w:pPr>
        <w:pStyle w:val="NoSpacing"/>
        <w:jc w:val="both"/>
        <w:rPr>
          <w:b/>
          <w:color w:val="FF0000"/>
        </w:rPr>
      </w:pPr>
    </w:p>
    <w:p w:rsidR="00BC231E" w:rsidRPr="00BC231E" w:rsidRDefault="00BC231E" w:rsidP="00E20320">
      <w:pPr>
        <w:pStyle w:val="NoSpacing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X</w:t>
      </w:r>
    </w:p>
    <w:p w:rsidR="00BC231E" w:rsidRDefault="00BC231E" w:rsidP="00E20320">
      <w:pPr>
        <w:pStyle w:val="NoSpacing"/>
        <w:jc w:val="both"/>
        <w:rPr>
          <w:b/>
          <w:color w:val="FF0000"/>
        </w:rPr>
      </w:pPr>
    </w:p>
    <w:p w:rsidR="00BC231E" w:rsidRDefault="00BC231E" w:rsidP="00E20320">
      <w:pPr>
        <w:pStyle w:val="NoSpacing"/>
        <w:jc w:val="both"/>
        <w:rPr>
          <w:b/>
          <w:color w:val="FF0000"/>
        </w:rPr>
      </w:pPr>
    </w:p>
    <w:p w:rsidR="00BC231E" w:rsidRDefault="00BC231E" w:rsidP="00E20320">
      <w:pPr>
        <w:pStyle w:val="NoSpacing"/>
        <w:jc w:val="both"/>
        <w:rPr>
          <w:b/>
          <w:color w:val="FF0000"/>
        </w:rPr>
      </w:pPr>
    </w:p>
    <w:p w:rsidR="00BC231E" w:rsidRDefault="00BC231E" w:rsidP="00E20320">
      <w:pPr>
        <w:pStyle w:val="NoSpacing"/>
        <w:jc w:val="both"/>
        <w:rPr>
          <w:b/>
          <w:color w:val="FF0000"/>
        </w:rPr>
      </w:pPr>
    </w:p>
    <w:p w:rsidR="00BC231E" w:rsidRDefault="00BC231E" w:rsidP="00E20320">
      <w:pPr>
        <w:pStyle w:val="NoSpacing"/>
        <w:jc w:val="both"/>
        <w:rPr>
          <w:b/>
          <w:color w:val="FF0000"/>
        </w:rPr>
      </w:pPr>
    </w:p>
    <w:p w:rsidR="00BC231E" w:rsidRDefault="00BC231E" w:rsidP="00E20320">
      <w:pPr>
        <w:pStyle w:val="NoSpacing"/>
        <w:jc w:val="both"/>
        <w:rPr>
          <w:b/>
          <w:color w:val="FF0000"/>
        </w:rPr>
      </w:pPr>
    </w:p>
    <w:p w:rsidR="00BC231E" w:rsidRDefault="00BC231E" w:rsidP="00B53BDA">
      <w:pPr>
        <w:pStyle w:val="NoSpacing"/>
        <w:jc w:val="center"/>
        <w:rPr>
          <w:b/>
          <w:color w:val="00A84C"/>
        </w:rPr>
      </w:pPr>
    </w:p>
    <w:p w:rsidR="00BC231E" w:rsidRDefault="00BC231E" w:rsidP="00B53BDA">
      <w:pPr>
        <w:pStyle w:val="NoSpacing"/>
        <w:jc w:val="center"/>
        <w:rPr>
          <w:b/>
          <w:color w:val="00A84C"/>
        </w:rPr>
      </w:pPr>
    </w:p>
    <w:p w:rsidR="00B53BDA" w:rsidRPr="00BC231E" w:rsidRDefault="00B53BDA" w:rsidP="00B53BDA">
      <w:pPr>
        <w:pStyle w:val="NoSpacing"/>
        <w:jc w:val="center"/>
        <w:rPr>
          <w:b/>
          <w:color w:val="00A84C"/>
        </w:rPr>
      </w:pPr>
      <w:r w:rsidRPr="00BC231E">
        <w:rPr>
          <w:b/>
          <w:color w:val="00A84C"/>
        </w:rPr>
        <w:t>All proceeds raised goes to ASHRAE RESEARCH CANADA</w:t>
      </w:r>
    </w:p>
    <w:sectPr w:rsidR="00B53BDA" w:rsidRPr="00BC231E" w:rsidSect="00D15717">
      <w:headerReference w:type="default" r:id="rId10"/>
      <w:pgSz w:w="12240" w:h="15840"/>
      <w:pgMar w:top="0" w:right="1021" w:bottom="0" w:left="102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46" w:rsidRDefault="00E34346" w:rsidP="00377216">
      <w:pPr>
        <w:spacing w:after="0" w:line="240" w:lineRule="auto"/>
      </w:pPr>
      <w:r>
        <w:separator/>
      </w:r>
    </w:p>
  </w:endnote>
  <w:endnote w:type="continuationSeparator" w:id="0">
    <w:p w:rsidR="00E34346" w:rsidRDefault="00E34346" w:rsidP="0037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46" w:rsidRDefault="00E34346" w:rsidP="00377216">
      <w:pPr>
        <w:spacing w:after="0" w:line="240" w:lineRule="auto"/>
      </w:pPr>
      <w:r>
        <w:separator/>
      </w:r>
    </w:p>
  </w:footnote>
  <w:footnote w:type="continuationSeparator" w:id="0">
    <w:p w:rsidR="00E34346" w:rsidRDefault="00E34346" w:rsidP="0037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22656"/>
      <w:docPartObj>
        <w:docPartGallery w:val="Watermarks"/>
        <w:docPartUnique/>
      </w:docPartObj>
    </w:sdtPr>
    <w:sdtContent>
      <w:p w:rsidR="00377216" w:rsidRDefault="00751C9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A7C"/>
    <w:rsid w:val="00082069"/>
    <w:rsid w:val="000C3679"/>
    <w:rsid w:val="00137A7C"/>
    <w:rsid w:val="00154DD8"/>
    <w:rsid w:val="001752BF"/>
    <w:rsid w:val="001B6B16"/>
    <w:rsid w:val="001F43E1"/>
    <w:rsid w:val="00213B9C"/>
    <w:rsid w:val="002A2EE9"/>
    <w:rsid w:val="002A2F59"/>
    <w:rsid w:val="0032245E"/>
    <w:rsid w:val="00326FC7"/>
    <w:rsid w:val="003432AE"/>
    <w:rsid w:val="00377216"/>
    <w:rsid w:val="0039004D"/>
    <w:rsid w:val="003D2BA6"/>
    <w:rsid w:val="003D412C"/>
    <w:rsid w:val="003F0C83"/>
    <w:rsid w:val="005D56C4"/>
    <w:rsid w:val="00622AD9"/>
    <w:rsid w:val="006B6F7D"/>
    <w:rsid w:val="006E72B8"/>
    <w:rsid w:val="00702494"/>
    <w:rsid w:val="00710C3F"/>
    <w:rsid w:val="00751C95"/>
    <w:rsid w:val="00776AE8"/>
    <w:rsid w:val="007962C5"/>
    <w:rsid w:val="007C4E64"/>
    <w:rsid w:val="0091666E"/>
    <w:rsid w:val="00952192"/>
    <w:rsid w:val="00AF0037"/>
    <w:rsid w:val="00B50581"/>
    <w:rsid w:val="00B53BDA"/>
    <w:rsid w:val="00B75025"/>
    <w:rsid w:val="00BC231E"/>
    <w:rsid w:val="00BC73F8"/>
    <w:rsid w:val="00C51977"/>
    <w:rsid w:val="00D15717"/>
    <w:rsid w:val="00D26303"/>
    <w:rsid w:val="00D8479A"/>
    <w:rsid w:val="00D9241F"/>
    <w:rsid w:val="00DA4656"/>
    <w:rsid w:val="00DD72F0"/>
    <w:rsid w:val="00E20320"/>
    <w:rsid w:val="00E34346"/>
    <w:rsid w:val="00E5061A"/>
    <w:rsid w:val="00EC7378"/>
    <w:rsid w:val="00EF2A3F"/>
    <w:rsid w:val="00F00F10"/>
    <w:rsid w:val="00FD5D75"/>
    <w:rsid w:val="00FE5B2B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4D"/>
  </w:style>
  <w:style w:type="paragraph" w:styleId="Heading1">
    <w:name w:val="heading 1"/>
    <w:basedOn w:val="Normal"/>
    <w:next w:val="Normal"/>
    <w:link w:val="Heading1Char"/>
    <w:uiPriority w:val="9"/>
    <w:qFormat/>
    <w:rsid w:val="0013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2B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D2B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16"/>
  </w:style>
  <w:style w:type="paragraph" w:styleId="Footer">
    <w:name w:val="footer"/>
    <w:basedOn w:val="Normal"/>
    <w:link w:val="FooterChar"/>
    <w:uiPriority w:val="99"/>
    <w:unhideWhenUsed/>
    <w:rsid w:val="0037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16"/>
  </w:style>
  <w:style w:type="paragraph" w:styleId="BalloonText">
    <w:name w:val="Balloon Text"/>
    <w:basedOn w:val="Normal"/>
    <w:link w:val="BalloonTextChar"/>
    <w:uiPriority w:val="99"/>
    <w:semiHidden/>
    <w:unhideWhenUsed/>
    <w:rsid w:val="00D1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ontoashrae.com/event-204113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waylev</dc:creator>
  <cp:lastModifiedBy>sales2</cp:lastModifiedBy>
  <cp:revision>2</cp:revision>
  <cp:lastPrinted>2015-07-23T19:55:00Z</cp:lastPrinted>
  <dcterms:created xsi:type="dcterms:W3CDTF">2015-10-08T21:09:00Z</dcterms:created>
  <dcterms:modified xsi:type="dcterms:W3CDTF">2015-10-08T21:09:00Z</dcterms:modified>
</cp:coreProperties>
</file>